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30"/>
          <w:szCs w:val="30"/>
        </w:rPr>
      </w:pPr>
      <w:bookmarkStart w:id="0" w:name="_GoBack"/>
      <w:bookmarkEnd w:id="0"/>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水利类专业考试大纲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我校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平衡及机械运动规律及其在生产实践中的应用。其主要任务是研究水流与边界(如水工建筑物、河床和孔隙介质等)的相互作用，分析其在各种情况下所形成的各种水流现象和边界上的各种作用力。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（1）绪论：</w:t>
      </w:r>
      <w:r>
        <w:rPr>
          <w:rFonts w:hint="eastAsia" w:ascii="Times New Roman" w:hAnsi="Times New Roman" w:cs="Times New Roman" w:eastAsiaTheme="majorEastAsia"/>
          <w:color w:val="auto"/>
          <w:sz w:val="30"/>
          <w:szCs w:val="30"/>
        </w:rPr>
        <w:t>液体的基本特征；</w:t>
      </w:r>
      <w:r>
        <w:rPr>
          <w:rFonts w:ascii="Times New Roman" w:hAnsi="Times New Roman" w:cs="Times New Roman"/>
          <w:color w:val="auto"/>
          <w:sz w:val="30"/>
          <w:szCs w:val="30"/>
        </w:rPr>
        <w:t>液体的</w:t>
      </w:r>
      <w:r>
        <w:rPr>
          <w:rFonts w:hint="eastAsia" w:ascii="Times New Roman" w:hAnsi="Times New Roman" w:cs="Times New Roman"/>
          <w:color w:val="auto"/>
          <w:sz w:val="30"/>
          <w:szCs w:val="30"/>
        </w:rPr>
        <w:t>粘滞性、压缩性；连续介质模型；理想液体；表面力和质量力</w:t>
      </w:r>
      <w:r>
        <w:rPr>
          <w:rFonts w:ascii="Times New Roman" w:hAnsi="Times New Roman" w:cs="Times New Roman"/>
          <w:color w:val="auto"/>
          <w:sz w:val="30"/>
          <w:szCs w:val="30"/>
        </w:rPr>
        <w:t>。</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（2）水静力学：静水压强及其特性；液体平衡微分方程式；静水压强</w:t>
      </w:r>
      <w:r>
        <w:rPr>
          <w:rFonts w:hint="eastAsia" w:ascii="Times New Roman" w:hAnsi="Times New Roman" w:cs="Times New Roman" w:eastAsiaTheme="majorEastAsia"/>
          <w:color w:val="auto"/>
          <w:sz w:val="30"/>
          <w:szCs w:val="30"/>
        </w:rPr>
        <w:t>的</w:t>
      </w:r>
      <w:r>
        <w:rPr>
          <w:rFonts w:ascii="Times New Roman" w:hAnsi="Times New Roman" w:cs="Times New Roman" w:eastAsiaTheme="majorEastAsia"/>
          <w:color w:val="auto"/>
          <w:sz w:val="30"/>
          <w:szCs w:val="30"/>
        </w:rPr>
        <w:t>计算；平面上的静水总压力</w:t>
      </w:r>
      <w:r>
        <w:rPr>
          <w:rFonts w:hint="eastAsia" w:ascii="Times New Roman" w:hAnsi="Times New Roman" w:cs="Times New Roman" w:eastAsiaTheme="majorEastAsia"/>
          <w:color w:val="auto"/>
          <w:sz w:val="30"/>
          <w:szCs w:val="30"/>
        </w:rPr>
        <w:t>计算</w:t>
      </w:r>
      <w:r>
        <w:rPr>
          <w:rFonts w:ascii="Times New Roman" w:hAnsi="Times New Roman" w:cs="Times New Roman" w:eastAsiaTheme="majorEastAsia"/>
          <w:color w:val="auto"/>
          <w:sz w:val="30"/>
          <w:szCs w:val="30"/>
        </w:rPr>
        <w:t>（包括静水压强分布图的绘制，图解法、解析法求解</w:t>
      </w:r>
      <w:r>
        <w:rPr>
          <w:rFonts w:hint="eastAsia" w:ascii="Times New Roman" w:hAnsi="Times New Roman" w:cs="Times New Roman" w:eastAsiaTheme="majorEastAsia"/>
          <w:color w:val="auto"/>
          <w:sz w:val="30"/>
          <w:szCs w:val="30"/>
        </w:rPr>
        <w:t>静水</w:t>
      </w:r>
      <w:r>
        <w:rPr>
          <w:rFonts w:ascii="Times New Roman" w:hAnsi="Times New Roman" w:cs="Times New Roman" w:eastAsiaTheme="majorEastAsia"/>
          <w:color w:val="auto"/>
          <w:sz w:val="30"/>
          <w:szCs w:val="30"/>
        </w:rPr>
        <w:t>总压力等）</w:t>
      </w:r>
      <w:r>
        <w:rPr>
          <w:rFonts w:hint="eastAsia" w:ascii="Times New Roman" w:hAnsi="Times New Roman" w:cs="Times New Roman" w:eastAsiaTheme="majorEastAsia"/>
          <w:color w:val="auto"/>
          <w:sz w:val="30"/>
          <w:szCs w:val="30"/>
          <w:lang w:eastAsia="zh-CN"/>
        </w:rPr>
        <w:t>；</w:t>
      </w:r>
      <w:r>
        <w:rPr>
          <w:rFonts w:ascii="Times New Roman" w:hAnsi="Times New Roman" w:cs="Times New Roman" w:eastAsiaTheme="majorEastAsia"/>
          <w:color w:val="auto"/>
          <w:sz w:val="30"/>
          <w:szCs w:val="30"/>
        </w:rPr>
        <w:t>曲面上的静水总压力</w:t>
      </w:r>
      <w:r>
        <w:rPr>
          <w:rFonts w:hint="eastAsia" w:ascii="Times New Roman" w:hAnsi="Times New Roman" w:cs="Times New Roman" w:eastAsiaTheme="majorEastAsia"/>
          <w:color w:val="auto"/>
          <w:sz w:val="30"/>
          <w:szCs w:val="30"/>
        </w:rPr>
        <w:t>计算</w:t>
      </w:r>
      <w:r>
        <w:rPr>
          <w:rFonts w:ascii="Times New Roman" w:hAnsi="Times New Roman" w:cs="Times New Roman" w:eastAsiaTheme="majorEastAsia"/>
          <w:color w:val="auto"/>
          <w:sz w:val="30"/>
          <w:szCs w:val="30"/>
        </w:rPr>
        <w:t>（包括压力体的绘制等）。</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（3）液体运动的流</w:t>
      </w:r>
      <w:r>
        <w:rPr>
          <w:rFonts w:hint="eastAsia" w:ascii="Times New Roman" w:hAnsi="Times New Roman" w:cs="Times New Roman" w:eastAsiaTheme="majorEastAsia"/>
          <w:color w:val="auto"/>
          <w:sz w:val="30"/>
          <w:szCs w:val="30"/>
        </w:rPr>
        <w:t>束</w:t>
      </w:r>
      <w:r>
        <w:rPr>
          <w:rFonts w:ascii="Times New Roman" w:hAnsi="Times New Roman" w:cs="Times New Roman" w:eastAsiaTheme="majorEastAsia"/>
          <w:color w:val="auto"/>
          <w:sz w:val="30"/>
          <w:szCs w:val="30"/>
        </w:rPr>
        <w:t>理论：液体运动的基本概念</w:t>
      </w:r>
      <w:r>
        <w:rPr>
          <w:rFonts w:hint="eastAsia" w:ascii="Times New Roman" w:hAnsi="Times New Roman" w:cs="Times New Roman" w:eastAsiaTheme="majorEastAsia"/>
          <w:color w:val="auto"/>
          <w:sz w:val="30"/>
          <w:szCs w:val="30"/>
        </w:rPr>
        <w:t>及分类</w:t>
      </w:r>
      <w:r>
        <w:rPr>
          <w:rFonts w:ascii="Times New Roman" w:hAnsi="Times New Roman" w:cs="Times New Roman" w:eastAsiaTheme="majorEastAsia"/>
          <w:color w:val="auto"/>
          <w:sz w:val="30"/>
          <w:szCs w:val="30"/>
        </w:rPr>
        <w:t>；恒定一元总流的连续性方程、能量方程、动量方程</w:t>
      </w:r>
      <w:r>
        <w:rPr>
          <w:rFonts w:hint="eastAsia" w:ascii="Times New Roman" w:hAnsi="Times New Roman" w:cs="Times New Roman" w:eastAsiaTheme="majorEastAsia"/>
          <w:color w:val="auto"/>
          <w:sz w:val="30"/>
          <w:szCs w:val="30"/>
          <w:lang w:eastAsia="zh-CN"/>
        </w:rPr>
        <w:t>三大方程水力计算</w:t>
      </w:r>
      <w:r>
        <w:rPr>
          <w:rFonts w:ascii="Times New Roman" w:hAnsi="Times New Roman" w:cs="Times New Roman" w:eastAsiaTheme="majorEastAsia"/>
          <w:color w:val="auto"/>
          <w:sz w:val="30"/>
          <w:szCs w:val="30"/>
        </w:rPr>
        <w:t>及其工程应用。</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（4）</w:t>
      </w:r>
      <w:r>
        <w:rPr>
          <w:rFonts w:hint="eastAsia" w:ascii="Times New Roman" w:hAnsi="Times New Roman" w:cs="Times New Roman" w:eastAsiaTheme="majorEastAsia"/>
          <w:color w:val="auto"/>
          <w:sz w:val="30"/>
          <w:szCs w:val="30"/>
        </w:rPr>
        <w:t>液流</w:t>
      </w:r>
      <w:r>
        <w:rPr>
          <w:rFonts w:ascii="Times New Roman" w:hAnsi="Times New Roman" w:cs="Times New Roman" w:eastAsiaTheme="majorEastAsia"/>
          <w:color w:val="auto"/>
          <w:sz w:val="30"/>
          <w:szCs w:val="30"/>
        </w:rPr>
        <w:t>型态与水头损失：水头损失的概念及影响因素；液流</w:t>
      </w:r>
      <w:r>
        <w:rPr>
          <w:rFonts w:hint="eastAsia" w:ascii="Times New Roman" w:hAnsi="Times New Roman" w:cs="Times New Roman" w:eastAsiaTheme="majorEastAsia"/>
          <w:color w:val="auto"/>
          <w:sz w:val="30"/>
          <w:szCs w:val="30"/>
        </w:rPr>
        <w:t>型态</w:t>
      </w:r>
      <w:r>
        <w:rPr>
          <w:rFonts w:ascii="Times New Roman" w:hAnsi="Times New Roman" w:cs="Times New Roman" w:eastAsiaTheme="majorEastAsia"/>
          <w:color w:val="auto"/>
          <w:sz w:val="30"/>
          <w:szCs w:val="30"/>
        </w:rPr>
        <w:t>及判别；层流与湍流的特征</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沿程水头损失系数的变化规律及计算</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沿程水头损失的计算、局部水头损失计算。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（5）有压管道流动：简单管道恒定流水力计算（包括测压管水头线绘制、总水头线绘制</w:t>
      </w:r>
      <w:r>
        <w:rPr>
          <w:rFonts w:hint="eastAsia" w:ascii="Times New Roman" w:hAnsi="Times New Roman" w:cs="Times New Roman" w:eastAsiaTheme="majorEastAsia"/>
          <w:color w:val="auto"/>
          <w:sz w:val="30"/>
          <w:szCs w:val="30"/>
          <w:lang w:eastAsia="zh-CN"/>
        </w:rPr>
        <w:t>虹吸管及水泵水力计算</w:t>
      </w:r>
      <w:r>
        <w:rPr>
          <w:rFonts w:ascii="Times New Roman" w:hAnsi="Times New Roman" w:cs="Times New Roman" w:eastAsiaTheme="majorEastAsia"/>
          <w:color w:val="auto"/>
          <w:sz w:val="30"/>
          <w:szCs w:val="30"/>
        </w:rPr>
        <w:t>）。</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（6）明渠流动：均匀流及其水力计算；</w:t>
      </w:r>
      <w:r>
        <w:rPr>
          <w:rFonts w:hint="eastAsia" w:ascii="Times New Roman" w:hAnsi="Times New Roman" w:cs="Times New Roman" w:eastAsiaTheme="majorEastAsia"/>
          <w:color w:val="auto"/>
          <w:sz w:val="30"/>
          <w:szCs w:val="30"/>
        </w:rPr>
        <w:t>明渠</w:t>
      </w:r>
      <w:r>
        <w:rPr>
          <w:rFonts w:ascii="Times New Roman" w:hAnsi="Times New Roman" w:cs="Times New Roman" w:eastAsiaTheme="majorEastAsia"/>
          <w:color w:val="auto"/>
          <w:sz w:val="30"/>
          <w:szCs w:val="30"/>
        </w:rPr>
        <w:t>水流流态判别、水面线定性分析；急变流（水跃）判断及计算。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（7）堰流及闸孔出流：堰流的类型，堰流（实用堰流、宽顶堰流）水力计算，闸孔出流水力计算。</w:t>
      </w:r>
    </w:p>
    <w:p>
      <w:pPr>
        <w:spacing w:line="360" w:lineRule="auto"/>
        <w:ind w:firstLine="750" w:firstLineChars="250"/>
        <w:jc w:val="left"/>
        <w:rPr>
          <w:rFonts w:ascii="Times New Roman" w:hAnsi="Times New Roman" w:cs="Times New Roman" w:eastAsiaTheme="majorEastAsia"/>
          <w:color w:val="auto"/>
          <w:sz w:val="30"/>
          <w:szCs w:val="30"/>
        </w:rPr>
      </w:pPr>
      <w:r>
        <w:rPr>
          <w:rFonts w:ascii="Times New Roman" w:hAnsi="Times New Roman" w:cs="Times New Roman" w:eastAsiaTheme="majorEastAsia"/>
          <w:color w:val="auto"/>
          <w:sz w:val="30"/>
          <w:szCs w:val="30"/>
        </w:rPr>
        <w:t>（8）水流衔接与消能：底流消能与挑流消能的消能原理</w:t>
      </w:r>
      <w:r>
        <w:rPr>
          <w:rFonts w:hint="eastAsia" w:ascii="Times New Roman" w:hAnsi="Times New Roman" w:cs="Times New Roman" w:eastAsiaTheme="majorEastAsia"/>
          <w:color w:val="auto"/>
          <w:sz w:val="30"/>
          <w:szCs w:val="30"/>
        </w:rPr>
        <w:t>；底流消能</w:t>
      </w:r>
      <w:r>
        <w:rPr>
          <w:rFonts w:ascii="Times New Roman" w:hAnsi="Times New Roman" w:cs="Times New Roman" w:eastAsiaTheme="majorEastAsia"/>
          <w:color w:val="auto"/>
          <w:sz w:val="30"/>
          <w:szCs w:val="30"/>
        </w:rPr>
        <w:t>水力计算的主要内容及计算方法</w:t>
      </w:r>
      <w:r>
        <w:rPr>
          <w:rFonts w:hint="eastAsia" w:ascii="Times New Roman" w:hAnsi="Times New Roman" w:cs="Times New Roman" w:eastAsiaTheme="majorEastAsia"/>
          <w:color w:val="auto"/>
          <w:sz w:val="30"/>
          <w:szCs w:val="30"/>
        </w:rPr>
        <w:t>；</w:t>
      </w:r>
      <w:r>
        <w:rPr>
          <w:rFonts w:ascii="Times New Roman" w:hAnsi="Times New Roman" w:cs="Times New Roman" w:eastAsiaTheme="majorEastAsia"/>
          <w:color w:val="auto"/>
          <w:sz w:val="30"/>
          <w:szCs w:val="30"/>
        </w:rPr>
        <w:t>挑流消能水力计算的主要内容及计算方法</w:t>
      </w:r>
      <w:r>
        <w:rPr>
          <w:rFonts w:hint="eastAsia" w:ascii="Times New Roman" w:hAnsi="Times New Roman" w:cs="Times New Roman" w:eastAsiaTheme="majorEastAsia"/>
          <w:color w:val="auto"/>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w:t>
      </w:r>
      <w:r>
        <w:rPr>
          <w:rFonts w:hint="eastAsia" w:ascii="Times New Roman" w:hAnsi="Times New Roman" w:cs="Times New Roman" w:eastAsiaTheme="majorEastAsia"/>
          <w:sz w:val="30"/>
          <w:szCs w:val="30"/>
        </w:rPr>
        <w:t>（渗流模型、渗流分类）</w:t>
      </w:r>
      <w:r>
        <w:rPr>
          <w:rFonts w:ascii="Times New Roman" w:hAnsi="Times New Roman" w:cs="Times New Roman" w:eastAsiaTheme="majorEastAsia"/>
          <w:sz w:val="30"/>
          <w:szCs w:val="30"/>
        </w:rPr>
        <w:t>；达西定律及应用；无压渗流</w:t>
      </w:r>
      <w:r>
        <w:rPr>
          <w:rFonts w:hint="eastAsia" w:ascii="Times New Roman" w:hAnsi="Times New Roman" w:cs="Times New Roman" w:eastAsiaTheme="majorEastAsia"/>
          <w:sz w:val="30"/>
          <w:szCs w:val="30"/>
        </w:rPr>
        <w:t>浸润</w:t>
      </w:r>
      <w:r>
        <w:rPr>
          <w:rFonts w:ascii="Times New Roman" w:hAnsi="Times New Roman" w:cs="Times New Roman" w:eastAsiaTheme="majorEastAsia"/>
          <w:sz w:val="30"/>
          <w:szCs w:val="30"/>
        </w:rPr>
        <w:t>线分析；</w:t>
      </w:r>
      <w:r>
        <w:rPr>
          <w:rFonts w:hint="eastAsia" w:ascii="Times New Roman" w:hAnsi="Times New Roman" w:cs="Times New Roman" w:eastAsiaTheme="majorEastAsia"/>
          <w:sz w:val="30"/>
          <w:szCs w:val="30"/>
        </w:rPr>
        <w:t>土石坝</w:t>
      </w:r>
      <w:r>
        <w:rPr>
          <w:rFonts w:ascii="Times New Roman" w:hAnsi="Times New Roman" w:cs="Times New Roman" w:eastAsiaTheme="majorEastAsia"/>
          <w:sz w:val="30"/>
          <w:szCs w:val="30"/>
        </w:rPr>
        <w:t>渗流计算的主要内容及计算方法。</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约占总分值的60%，分值约占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约占总分值的30%，分值约占45分；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single"/>
        </w:rPr>
      </w:pPr>
      <w:r>
        <w:rPr>
          <w:rFonts w:ascii="Times New Roman" w:hAnsi="Times New Roman" w:cs="Times New Roman" w:eastAsiaTheme="majorEastAsia"/>
          <w:sz w:val="30"/>
          <w:szCs w:val="30"/>
          <w:u w:val="single"/>
        </w:rPr>
        <w:t>四川大学水力学与山区河流开发保护重点实验室编：《水力学》</w:t>
      </w:r>
      <w:r>
        <w:rPr>
          <w:rFonts w:hint="eastAsia" w:ascii="Times New Roman" w:hAnsi="Times New Roman" w:cs="Times New Roman" w:eastAsiaTheme="majorEastAsia"/>
          <w:sz w:val="30"/>
          <w:szCs w:val="30"/>
          <w:u w:val="single"/>
          <w:lang w:eastAsia="zh-CN"/>
        </w:rPr>
        <w:t>（第</w:t>
      </w:r>
      <w:r>
        <w:rPr>
          <w:rFonts w:hint="eastAsia" w:ascii="Times New Roman" w:hAnsi="Times New Roman" w:cs="Times New Roman" w:eastAsiaTheme="majorEastAsia"/>
          <w:sz w:val="30"/>
          <w:szCs w:val="30"/>
          <w:u w:val="single"/>
          <w:lang w:val="en-US" w:eastAsia="zh-CN"/>
        </w:rPr>
        <w:t>5</w:t>
      </w:r>
      <w:r>
        <w:rPr>
          <w:rFonts w:hint="eastAsia" w:ascii="Times New Roman" w:hAnsi="Times New Roman" w:cs="Times New Roman" w:eastAsiaTheme="majorEastAsia"/>
          <w:sz w:val="30"/>
          <w:szCs w:val="30"/>
          <w:u w:val="single"/>
          <w:lang w:eastAsia="zh-CN"/>
        </w:rPr>
        <w:t>版）</w:t>
      </w:r>
      <w:r>
        <w:rPr>
          <w:rFonts w:ascii="Times New Roman" w:hAnsi="Times New Roman" w:cs="Times New Roman" w:eastAsiaTheme="majorEastAsia"/>
          <w:sz w:val="30"/>
          <w:szCs w:val="30"/>
          <w:u w:val="single"/>
        </w:rPr>
        <w:t>，高等教育出版社。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考试采用闭卷笔试的方式进行,</w:t>
      </w:r>
      <w:r>
        <w:rPr>
          <w:rFonts w:hint="eastAsia" w:ascii="Times New Roman" w:hAnsi="Times New Roman" w:cs="Times New Roman" w:eastAsiaTheme="majorEastAsia"/>
          <w:sz w:val="30"/>
          <w:szCs w:val="30"/>
        </w:rPr>
        <w:t>考试时不得使用计算器。</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ascii="Times New Roman" w:hAnsi="Times New Roman" w:cs="Times New Roman" w:eastAsiaTheme="majorEastAsia"/>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4C"/>
    <w:rsid w:val="00297499"/>
    <w:rsid w:val="003F44B4"/>
    <w:rsid w:val="00483B69"/>
    <w:rsid w:val="0069706B"/>
    <w:rsid w:val="006D42E2"/>
    <w:rsid w:val="006F2B4C"/>
    <w:rsid w:val="00705B68"/>
    <w:rsid w:val="007E7AFA"/>
    <w:rsid w:val="0088698B"/>
    <w:rsid w:val="0092644A"/>
    <w:rsid w:val="00AE557B"/>
    <w:rsid w:val="00B66286"/>
    <w:rsid w:val="00B92F3D"/>
    <w:rsid w:val="00BA0BF0"/>
    <w:rsid w:val="00CA6AF8"/>
    <w:rsid w:val="00CB3526"/>
    <w:rsid w:val="00CB4A83"/>
    <w:rsid w:val="00DF1800"/>
    <w:rsid w:val="00F21122"/>
    <w:rsid w:val="00F24528"/>
    <w:rsid w:val="26357AD4"/>
    <w:rsid w:val="2E822D00"/>
    <w:rsid w:val="2F2B09B2"/>
    <w:rsid w:val="3DC316FE"/>
    <w:rsid w:val="3EF68906"/>
    <w:rsid w:val="3FF32FDA"/>
    <w:rsid w:val="B378710B"/>
    <w:rsid w:val="B779BD48"/>
    <w:rsid w:val="BEF20FD5"/>
    <w:rsid w:val="DDFD7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6">
    <w:name w:val="日期 字符"/>
    <w:basedOn w:val="4"/>
    <w:link w:val="2"/>
    <w:semiHidden/>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168</Words>
  <Characters>959</Characters>
  <Lines>7</Lines>
  <Paragraphs>2</Paragraphs>
  <TotalTime>20</TotalTime>
  <ScaleCrop>false</ScaleCrop>
  <LinksUpToDate>false</LinksUpToDate>
  <CharactersWithSpaces>1125</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2020-05-16T17:45:00Z</dcterms:created>
  <dc:creator>刘科鑫</dc:creator>
  <cp:lastModifiedBy>userName</cp:lastModifiedBy>
  <dcterms:modified xsi:type="dcterms:W3CDTF">2024-12-17T21:55:36Z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3F85D86A42069E86126234676ED4E061</vt:lpwstr>
  </property>
</Properties>
</file>